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861272" w14:textId="353DC80E" w:rsidR="00DA29E5" w:rsidRPr="00877A5F" w:rsidRDefault="00DA29E5" w:rsidP="00DA29E5">
      <w:pPr>
        <w:pStyle w:val="isselectedend"/>
        <w:spacing w:line="276" w:lineRule="auto"/>
        <w:rPr>
          <w:rFonts w:ascii="Verdana" w:hAnsi="Verdana"/>
          <w:sz w:val="22"/>
          <w:szCs w:val="22"/>
        </w:rPr>
      </w:pPr>
      <w:r w:rsidRPr="00877A5F">
        <w:rPr>
          <w:rStyle w:val="Fuerte"/>
          <w:rFonts w:ascii="Verdana" w:hAnsi="Verdana"/>
          <w:sz w:val="22"/>
          <w:szCs w:val="22"/>
        </w:rPr>
        <w:t xml:space="preserve">Bogotá D.C., </w:t>
      </w:r>
      <w:r>
        <w:rPr>
          <w:rStyle w:val="Fuerte"/>
          <w:rFonts w:ascii="Verdana" w:hAnsi="Verdana"/>
          <w:sz w:val="22"/>
          <w:szCs w:val="22"/>
        </w:rPr>
        <w:t>2</w:t>
      </w:r>
      <w:r w:rsidRPr="00877A5F">
        <w:rPr>
          <w:rStyle w:val="Fuerte"/>
          <w:rFonts w:ascii="Verdana" w:hAnsi="Verdana"/>
          <w:sz w:val="22"/>
          <w:szCs w:val="22"/>
        </w:rPr>
        <w:t xml:space="preserve"> de ju</w:t>
      </w:r>
      <w:r>
        <w:rPr>
          <w:rStyle w:val="Fuerte"/>
          <w:rFonts w:ascii="Verdana" w:hAnsi="Verdana"/>
          <w:sz w:val="22"/>
          <w:szCs w:val="22"/>
        </w:rPr>
        <w:t>lio</w:t>
      </w:r>
      <w:r w:rsidRPr="00877A5F">
        <w:rPr>
          <w:rStyle w:val="Fuerte"/>
          <w:rFonts w:ascii="Verdana" w:hAnsi="Verdana"/>
          <w:sz w:val="22"/>
          <w:szCs w:val="22"/>
        </w:rPr>
        <w:t xml:space="preserve"> de 2026</w:t>
      </w:r>
    </w:p>
    <w:p w14:paraId="407E83E5" w14:textId="77777777" w:rsidR="00DA29E5" w:rsidRPr="00877A5F" w:rsidRDefault="00DA29E5" w:rsidP="00DA29E5">
      <w:pPr>
        <w:pStyle w:val="isselectedend"/>
        <w:spacing w:before="0" w:beforeAutospacing="0" w:after="0" w:afterAutospacing="0"/>
        <w:rPr>
          <w:rStyle w:val="Fuerte"/>
          <w:rFonts w:ascii="Verdana" w:hAnsi="Verdana"/>
          <w:sz w:val="22"/>
          <w:szCs w:val="22"/>
        </w:rPr>
      </w:pPr>
    </w:p>
    <w:p w14:paraId="1348A148" w14:textId="77777777" w:rsidR="00206D4B" w:rsidRDefault="00DA29E5" w:rsidP="00206D4B">
      <w:pPr>
        <w:pStyle w:val="isselectedend"/>
        <w:spacing w:before="0" w:beforeAutospacing="0" w:after="0" w:afterAutospacing="0"/>
        <w:rPr>
          <w:rFonts w:ascii="Verdana" w:hAnsi="Verdana"/>
          <w:sz w:val="22"/>
          <w:szCs w:val="22"/>
        </w:rPr>
      </w:pPr>
      <w:r>
        <w:rPr>
          <w:rStyle w:val="Fuerte"/>
          <w:rFonts w:ascii="Verdana" w:hAnsi="Verdana"/>
          <w:sz w:val="22"/>
          <w:szCs w:val="22"/>
        </w:rPr>
        <w:t>Señores:</w:t>
      </w:r>
    </w:p>
    <w:p w14:paraId="7178D323" w14:textId="77777777" w:rsidR="00206D4B" w:rsidRDefault="00206D4B" w:rsidP="00206D4B">
      <w:pPr>
        <w:pStyle w:val="isselectedend"/>
        <w:spacing w:before="0" w:beforeAutospacing="0" w:after="0" w:afterAutospacing="0"/>
        <w:rPr>
          <w:rStyle w:val="Fuerte"/>
          <w:rFonts w:ascii="Verdana" w:hAnsi="Verdana"/>
          <w:b w:val="0"/>
          <w:sz w:val="22"/>
          <w:szCs w:val="22"/>
        </w:rPr>
      </w:pPr>
      <w:r>
        <w:rPr>
          <w:rStyle w:val="Fuerte"/>
          <w:rFonts w:ascii="Verdana" w:hAnsi="Verdana"/>
          <w:sz w:val="22"/>
          <w:szCs w:val="22"/>
        </w:rPr>
        <w:t>MIEMBROS JUNTA DIRECTIVA</w:t>
      </w:r>
    </w:p>
    <w:p w14:paraId="199FBEB1" w14:textId="77777777" w:rsidR="00206D4B" w:rsidRDefault="00206D4B" w:rsidP="00206D4B">
      <w:pPr>
        <w:pStyle w:val="isselectedend"/>
        <w:spacing w:before="0" w:beforeAutospacing="0" w:after="0" w:afterAutospacing="0"/>
        <w:rPr>
          <w:rFonts w:ascii="Verdana" w:hAnsi="Verdana"/>
          <w:sz w:val="22"/>
          <w:szCs w:val="22"/>
        </w:rPr>
      </w:pPr>
      <w:r w:rsidRPr="00DA29E5">
        <w:rPr>
          <w:rFonts w:ascii="Verdana" w:hAnsi="Verdana"/>
          <w:sz w:val="22"/>
          <w:szCs w:val="22"/>
        </w:rPr>
        <w:t xml:space="preserve">Consejo Comunitario Mayor de </w:t>
      </w:r>
      <w:proofErr w:type="spellStart"/>
      <w:r w:rsidRPr="00DA29E5">
        <w:rPr>
          <w:rFonts w:ascii="Verdana" w:hAnsi="Verdana"/>
          <w:sz w:val="22"/>
          <w:szCs w:val="22"/>
        </w:rPr>
        <w:t>Nóvita</w:t>
      </w:r>
      <w:proofErr w:type="spellEnd"/>
      <w:r w:rsidRPr="00DA29E5">
        <w:rPr>
          <w:rFonts w:ascii="Verdana" w:hAnsi="Verdana"/>
          <w:sz w:val="22"/>
          <w:szCs w:val="22"/>
        </w:rPr>
        <w:t xml:space="preserve"> – COCOMAN</w:t>
      </w:r>
    </w:p>
    <w:p w14:paraId="6BA8CB99" w14:textId="77777777" w:rsidR="00206D4B" w:rsidRDefault="00206D4B" w:rsidP="00206D4B">
      <w:pPr>
        <w:pStyle w:val="isselectedend"/>
        <w:spacing w:before="0" w:beforeAutospacing="0" w:after="0" w:afterAutospacing="0"/>
        <w:rPr>
          <w:rStyle w:val="Fuerte"/>
          <w:rFonts w:ascii="Verdana" w:hAnsi="Verdana"/>
          <w:b w:val="0"/>
          <w:sz w:val="22"/>
          <w:szCs w:val="22"/>
        </w:rPr>
      </w:pPr>
      <w:hyperlink r:id="rId5" w:history="1">
        <w:r w:rsidRPr="005B2AE0">
          <w:rPr>
            <w:rStyle w:val="Hipervnculo"/>
            <w:rFonts w:ascii="Verdana" w:hAnsi="Verdana"/>
            <w:sz w:val="22"/>
            <w:szCs w:val="22"/>
          </w:rPr>
          <w:t>sc</w:t>
        </w:r>
        <w:r w:rsidRPr="005B2AE0">
          <w:rPr>
            <w:rStyle w:val="Hipervnculo"/>
            <w:rFonts w:ascii="Verdana" w:hAnsi="Verdana"/>
            <w:sz w:val="22"/>
            <w:szCs w:val="22"/>
          </w:rPr>
          <w:t>o</w:t>
        </w:r>
        <w:r w:rsidRPr="005B2AE0">
          <w:rPr>
            <w:rStyle w:val="Hipervnculo"/>
            <w:rFonts w:ascii="Verdana" w:hAnsi="Verdana"/>
            <w:sz w:val="22"/>
            <w:szCs w:val="22"/>
          </w:rPr>
          <w:t>co</w:t>
        </w:r>
        <w:r w:rsidRPr="005B2AE0">
          <w:rPr>
            <w:rStyle w:val="Hipervnculo"/>
            <w:rFonts w:ascii="Verdana" w:hAnsi="Verdana"/>
            <w:sz w:val="22"/>
            <w:szCs w:val="22"/>
          </w:rPr>
          <w:t>m</w:t>
        </w:r>
        <w:r w:rsidRPr="005B2AE0">
          <w:rPr>
            <w:rStyle w:val="Hipervnculo"/>
            <w:rFonts w:ascii="Verdana" w:hAnsi="Verdana"/>
            <w:sz w:val="22"/>
            <w:szCs w:val="22"/>
          </w:rPr>
          <w:t>annovitachoco@gmail.com</w:t>
        </w:r>
      </w:hyperlink>
      <w:r w:rsidRPr="00206D4B">
        <w:rPr>
          <w:rStyle w:val="Fuerte"/>
          <w:rFonts w:ascii="Verdana" w:hAnsi="Verdana"/>
          <w:sz w:val="22"/>
          <w:szCs w:val="22"/>
        </w:rPr>
        <w:t xml:space="preserve"> </w:t>
      </w:r>
    </w:p>
    <w:p w14:paraId="1CE851C2" w14:textId="7A8591BF" w:rsidR="00206D4B" w:rsidRDefault="00206D4B" w:rsidP="00206D4B">
      <w:pPr>
        <w:pStyle w:val="isselectedend"/>
        <w:spacing w:before="0" w:beforeAutospacing="0" w:after="0" w:afterAutospacing="0"/>
        <w:rPr>
          <w:rStyle w:val="Fuerte"/>
          <w:rFonts w:ascii="Verdana" w:hAnsi="Verdana"/>
          <w:b w:val="0"/>
          <w:sz w:val="22"/>
          <w:szCs w:val="22"/>
        </w:rPr>
      </w:pPr>
      <w:hyperlink r:id="rId6" w:history="1">
        <w:r w:rsidRPr="005B2AE0">
          <w:rPr>
            <w:rStyle w:val="Hipervnculo"/>
            <w:rFonts w:ascii="Verdana" w:hAnsi="Verdana"/>
            <w:sz w:val="22"/>
            <w:szCs w:val="22"/>
          </w:rPr>
          <w:t>amiafro</w:t>
        </w:r>
        <w:r w:rsidRPr="005B2AE0">
          <w:rPr>
            <w:rStyle w:val="Hipervnculo"/>
            <w:rFonts w:ascii="Verdana" w:hAnsi="Verdana"/>
            <w:sz w:val="22"/>
            <w:szCs w:val="22"/>
          </w:rPr>
          <w:t>n</w:t>
        </w:r>
        <w:r w:rsidRPr="005B2AE0">
          <w:rPr>
            <w:rStyle w:val="Hipervnculo"/>
            <w:rFonts w:ascii="Verdana" w:hAnsi="Verdana"/>
            <w:sz w:val="22"/>
            <w:szCs w:val="22"/>
          </w:rPr>
          <w:t>@gmail.com</w:t>
        </w:r>
      </w:hyperlink>
    </w:p>
    <w:p w14:paraId="23412031" w14:textId="77777777" w:rsidR="00206D4B" w:rsidRPr="00206D4B" w:rsidRDefault="00206D4B" w:rsidP="00206D4B">
      <w:pPr>
        <w:pStyle w:val="isselectedend"/>
        <w:spacing w:before="0" w:beforeAutospacing="0" w:after="0" w:afterAutospacing="0"/>
        <w:rPr>
          <w:rStyle w:val="Fuerte"/>
          <w:rFonts w:ascii="Verdana" w:hAnsi="Verdana"/>
          <w:b w:val="0"/>
          <w:sz w:val="22"/>
          <w:szCs w:val="22"/>
        </w:rPr>
      </w:pPr>
    </w:p>
    <w:p w14:paraId="4BCA388D" w14:textId="77777777" w:rsidR="00DA29E5" w:rsidRPr="00206D4B" w:rsidRDefault="00DA29E5" w:rsidP="00206D4B">
      <w:pPr>
        <w:pStyle w:val="isselectedend"/>
        <w:spacing w:line="276" w:lineRule="auto"/>
        <w:jc w:val="both"/>
        <w:rPr>
          <w:rFonts w:ascii="Verdana" w:hAnsi="Verdana"/>
          <w:sz w:val="22"/>
          <w:szCs w:val="22"/>
        </w:rPr>
      </w:pPr>
      <w:r w:rsidRPr="00206D4B">
        <w:rPr>
          <w:rFonts w:ascii="Verdana" w:hAnsi="Verdana"/>
          <w:sz w:val="22"/>
          <w:szCs w:val="22"/>
        </w:rPr>
        <w:t>Asunto: Respuesta a solicitud preventiva de abstención de intervención en procedimiento administrativo relacionado con COCOMAN</w:t>
      </w:r>
    </w:p>
    <w:p w14:paraId="27E85191" w14:textId="77777777" w:rsidR="00DA29E5" w:rsidRPr="00206D4B" w:rsidRDefault="00DA29E5" w:rsidP="00206D4B">
      <w:pPr>
        <w:pStyle w:val="isselectedend"/>
        <w:spacing w:line="276" w:lineRule="auto"/>
        <w:jc w:val="both"/>
        <w:rPr>
          <w:rFonts w:ascii="Verdana" w:hAnsi="Verdana"/>
          <w:sz w:val="22"/>
          <w:szCs w:val="22"/>
        </w:rPr>
      </w:pPr>
      <w:r w:rsidRPr="00206D4B">
        <w:rPr>
          <w:rFonts w:ascii="Verdana" w:hAnsi="Verdana"/>
          <w:sz w:val="22"/>
          <w:szCs w:val="22"/>
        </w:rPr>
        <w:t>Respetados señores:</w:t>
      </w:r>
    </w:p>
    <w:p w14:paraId="5D712E03"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 xml:space="preserve">En atención a la comunicación radicada ante esta Secretaría General, mediante la cual solicitan una "abstención de intervención" en el procedimiento administrativo relacionado con el Consejo Comunitario Mayor de </w:t>
      </w:r>
      <w:proofErr w:type="spellStart"/>
      <w:r w:rsidRPr="0091587B">
        <w:rPr>
          <w:rFonts w:ascii="Verdana" w:hAnsi="Verdana"/>
          <w:sz w:val="22"/>
          <w:szCs w:val="22"/>
        </w:rPr>
        <w:t>Nóvita</w:t>
      </w:r>
      <w:proofErr w:type="spellEnd"/>
      <w:r w:rsidRPr="0091587B">
        <w:rPr>
          <w:rFonts w:ascii="Verdana" w:hAnsi="Verdana"/>
          <w:sz w:val="22"/>
          <w:szCs w:val="22"/>
        </w:rPr>
        <w:t xml:space="preserve"> – COCOMAN, me permito dar respuesta de fondo en ejercicio de las competencias atribuidas a este Despacho, en los siguientes términos:</w:t>
      </w:r>
    </w:p>
    <w:p w14:paraId="59FF15F6"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 xml:space="preserve">En primer lugar, esta Secretaría General rechaza y niega categóricamente, por carecer de sustento fáctico y probatorio, cualquier afirmación, insinuación o versión según la cual desde este despacho se hubieren ejercido presiones, interferencias indebidas, orientaciones particulares o directrices encaminadas a favorecer a alguna de las partes involucradas en el procedimiento administrativo relacionado con el Consejo Comunitario Mayor de </w:t>
      </w:r>
      <w:proofErr w:type="spellStart"/>
      <w:r w:rsidRPr="0091587B">
        <w:rPr>
          <w:rFonts w:ascii="Verdana" w:hAnsi="Verdana"/>
          <w:sz w:val="22"/>
          <w:szCs w:val="22"/>
        </w:rPr>
        <w:t>Nóvita</w:t>
      </w:r>
      <w:proofErr w:type="spellEnd"/>
      <w:r w:rsidRPr="0091587B">
        <w:rPr>
          <w:rFonts w:ascii="Verdana" w:hAnsi="Verdana"/>
          <w:sz w:val="22"/>
          <w:szCs w:val="22"/>
        </w:rPr>
        <w:t xml:space="preserve"> – COCOMAN.</w:t>
      </w:r>
    </w:p>
    <w:p w14:paraId="29FA5549"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Las afirmaciones contenidas en su comunicación se presentan expresamente como "versiones", "informaciones" o circunstancias que, según ustedes mismos manifiestan, no constituyen hechos plenamente acreditados, sino situaciones que consideran deben ser esclarecidas por las autoridades competentes. En consecuencia, tales manifestaciones no pueden ser asumidas por esta Secretaría General como hechos ciertos, ni constituyen fundamento suficiente para atribuir conductas o responsabilidades administrativas a este despacho.</w:t>
      </w:r>
    </w:p>
    <w:p w14:paraId="03A69FF9"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 xml:space="preserve">La Secretaría General del Ministerio del Interior actúa exclusivamente dentro del marco de las competencias que le atribuyen la Constitución, la ley y la estructura </w:t>
      </w:r>
      <w:r w:rsidRPr="0091587B">
        <w:rPr>
          <w:rFonts w:ascii="Verdana" w:hAnsi="Verdana"/>
          <w:sz w:val="22"/>
          <w:szCs w:val="22"/>
        </w:rPr>
        <w:lastRenderedPageBreak/>
        <w:t>administrativa de la Entidad. Sus funciones se encuentran orientadas a la coordinación administrativa, el seguimiento institucional, la articulación entre dependencias, el apoyo a la gestión, el control de la trazabilidad administrativa y el fortalecimiento de la gestión institucional, sin sustituir ni invadir las competencias técnicas, misionales o decisorias atribuidas a otras dependencias del Ministerio.</w:t>
      </w:r>
    </w:p>
    <w:p w14:paraId="2A53CDC1"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 xml:space="preserve">En ese sentido, resulta pertinente precisar que la competencia funcional para conocer, sustanciar y decidir los procedimientos administrativos relacionados con comunidades negras, afrocolombianas, raizales y palenqueras corresponde a la </w:t>
      </w:r>
      <w:r w:rsidRPr="0091587B">
        <w:rPr>
          <w:rFonts w:ascii="Verdana" w:hAnsi="Verdana"/>
          <w:b/>
          <w:bCs/>
          <w:sz w:val="22"/>
          <w:szCs w:val="22"/>
        </w:rPr>
        <w:t>Dirección de Asuntos para Comunidades Negras, Afrocolombianas, Raizales y Palenqueras</w:t>
      </w:r>
      <w:r w:rsidRPr="0091587B">
        <w:rPr>
          <w:rFonts w:ascii="Verdana" w:hAnsi="Verdana"/>
          <w:sz w:val="22"/>
          <w:szCs w:val="22"/>
        </w:rPr>
        <w:t>, dependencia que ejerce autonomía técnica en el desarrollo de las funciones que le han sido asignadas por el ordenamiento jurídico y por la estructura orgánica del Ministerio del Interior.</w:t>
      </w:r>
    </w:p>
    <w:p w14:paraId="6C0924BA"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Precisamente por ello, las decisiones de fondo dentro de los procedimientos administrativos de su competencia corresponden exclusivamente a dicha Dirección, sin que esta Secretaría General ejerza funciones decisorias sobre los asuntos sometidos a su conocimiento.</w:t>
      </w:r>
    </w:p>
    <w:p w14:paraId="35D2D594"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No obstante lo anterior, la circunstancia de que la Secretaría General no sea la autoridad competente para decidir de fondo un procedimiento administrativo no significa que deba permanecer ajena al cumplimiento de las funciones institucionales que le corresponden dentro de la estructura administrativa del Ministerio del Interior.</w:t>
      </w:r>
    </w:p>
    <w:p w14:paraId="745858B8"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Por el contrario, dentro del ámbito de sus competencias, esta Secretaría General puede y debe solicitar informes, requerir antecedentes administrativos, verificar la trazabilidad de las actuaciones, solicitar soportes documentales, coordinar respuestas institucionales, promover el cumplimiento oportuno de las decisiones judiciales y realizar las actuaciones de coordinación administrativa necesarias para garantizar el adecuado funcionamiento de la Entidad y la observancia de los principios de legalidad, eficacia, coordinación, transparencia y debido proceso.</w:t>
      </w:r>
    </w:p>
    <w:p w14:paraId="7C506F65" w14:textId="337F36A5"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 xml:space="preserve">En ese contexto, las actuaciones adelantadas por esta Secretaría General respecto del caso COCOMAN han tenido exclusivamente una finalidad </w:t>
      </w:r>
      <w:proofErr w:type="spellStart"/>
      <w:r w:rsidRPr="0091587B">
        <w:rPr>
          <w:rFonts w:ascii="Verdana" w:hAnsi="Verdana"/>
          <w:sz w:val="22"/>
          <w:szCs w:val="22"/>
        </w:rPr>
        <w:lastRenderedPageBreak/>
        <w:t>insti</w:t>
      </w:r>
      <w:r>
        <w:rPr>
          <w:rFonts w:ascii="Verdana" w:hAnsi="Verdana"/>
          <w:sz w:val="22"/>
          <w:szCs w:val="22"/>
        </w:rPr>
        <w:t>g</w:t>
      </w:r>
      <w:r w:rsidRPr="0091587B">
        <w:rPr>
          <w:rFonts w:ascii="Verdana" w:hAnsi="Verdana"/>
          <w:sz w:val="22"/>
          <w:szCs w:val="22"/>
        </w:rPr>
        <w:t>tucional</w:t>
      </w:r>
      <w:proofErr w:type="spellEnd"/>
      <w:r w:rsidRPr="0091587B">
        <w:rPr>
          <w:rFonts w:ascii="Verdana" w:hAnsi="Verdana"/>
          <w:sz w:val="22"/>
          <w:szCs w:val="22"/>
        </w:rPr>
        <w:t xml:space="preserve"> consistente en verificar el estado de las actuaciones administrativas, solicitar información a la dependencia competente, realizar seguimiento al cumplimiento de las decisiones judiciales y garantizar que las respuestas institucionales del Ministerio del Interior se encuentren debidamente soportadas desde el punto de vista jurídico y administrativo.</w:t>
      </w:r>
    </w:p>
    <w:p w14:paraId="34CE6CC1"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En consecuencia, no existe ni ha existido intervención indebida alguna por parte de esta Secretaría General en el fondo del procedimiento administrativo relacionado con COCOMAN. De igual manera, resulta absolutamente contrario a la realidad afirmar que desde este despacho se hayan impartido instrucciones, ejercido presiones, promovido favorecimientos o influenciado las decisiones que corresponden adoptar a la Dirección de Asuntos para Comunidades Negras, Afrocolombianas, Raizales y Palenqueras.</w:t>
      </w:r>
    </w:p>
    <w:p w14:paraId="6E2EF3B7" w14:textId="27DFFF3F"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Ahora bien, esta Secretaría General comprende la preocupación expresada por los peticionarios respecto de la necesidad de preservar la transparencia, la imparcialidad y la independencia de las actuaciones administrativas</w:t>
      </w:r>
      <w:r>
        <w:rPr>
          <w:rFonts w:ascii="Verdana" w:hAnsi="Verdana"/>
          <w:sz w:val="22"/>
          <w:szCs w:val="22"/>
        </w:rPr>
        <w:t xml:space="preserve">, </w:t>
      </w:r>
      <w:r w:rsidRPr="0091587B">
        <w:rPr>
          <w:rFonts w:ascii="Verdana" w:hAnsi="Verdana"/>
          <w:sz w:val="22"/>
          <w:szCs w:val="22"/>
        </w:rPr>
        <w:t xml:space="preserve"> </w:t>
      </w:r>
      <w:r>
        <w:rPr>
          <w:rFonts w:ascii="Verdana" w:hAnsi="Verdana"/>
          <w:sz w:val="22"/>
          <w:szCs w:val="22"/>
        </w:rPr>
        <w:t>p</w:t>
      </w:r>
      <w:r w:rsidRPr="0091587B">
        <w:rPr>
          <w:rFonts w:ascii="Verdana" w:hAnsi="Verdana"/>
          <w:sz w:val="22"/>
          <w:szCs w:val="22"/>
        </w:rPr>
        <w:t>recisamente por ello, comparte plenamente que las decisiones relacionadas con dicho procedimiento deben ser adoptadas exclusivamente por la autoridad competente, dentro del marco de sus atribuciones legales y libres de cualquier interferencia indebida. Esa ha sido y continuará siendo la actuación institucional de esta Secretaría General.</w:t>
      </w:r>
    </w:p>
    <w:p w14:paraId="1A4897E3"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En relación con la solicitud concreta formulada en su escrito, me permito precisar lo siguiente:</w:t>
      </w:r>
    </w:p>
    <w:p w14:paraId="6DF7A239"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b/>
          <w:bCs/>
          <w:sz w:val="22"/>
          <w:szCs w:val="22"/>
        </w:rPr>
        <w:t>Primero.</w:t>
      </w:r>
      <w:r w:rsidRPr="0091587B">
        <w:rPr>
          <w:rFonts w:ascii="Verdana" w:hAnsi="Verdana"/>
          <w:sz w:val="22"/>
          <w:szCs w:val="22"/>
        </w:rPr>
        <w:t xml:space="preserve"> La Secretaría General continuará ejerciendo exclusivamente las competencias que le atribuyen la Constitución, la ley y la estructura administrativa del Ministerio del Interior.</w:t>
      </w:r>
    </w:p>
    <w:p w14:paraId="50175ED7"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b/>
          <w:bCs/>
          <w:sz w:val="22"/>
          <w:szCs w:val="22"/>
        </w:rPr>
        <w:t>Segundo.</w:t>
      </w:r>
      <w:r w:rsidRPr="0091587B">
        <w:rPr>
          <w:rFonts w:ascii="Verdana" w:hAnsi="Verdana"/>
          <w:sz w:val="22"/>
          <w:szCs w:val="22"/>
        </w:rPr>
        <w:t xml:space="preserve"> La Secretaría General no sustituye ni sustituirá las competencias técnicas, funcionales y decisorias atribuidas a la Dirección de Asuntos para Comunidades Negras, Afrocolombianas, Raizales y Palenqueras para conocer y decidir los asuntos sometidos a su competencia.</w:t>
      </w:r>
    </w:p>
    <w:p w14:paraId="2B9E3ACB"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b/>
          <w:bCs/>
          <w:sz w:val="22"/>
          <w:szCs w:val="22"/>
        </w:rPr>
        <w:t>Tercero.</w:t>
      </w:r>
      <w:r w:rsidRPr="0091587B">
        <w:rPr>
          <w:rFonts w:ascii="Verdana" w:hAnsi="Verdana"/>
          <w:sz w:val="22"/>
          <w:szCs w:val="22"/>
        </w:rPr>
        <w:t xml:space="preserve"> En ejercicio de sus funciones de coordinación institucional, la Secretaría General continuará solicitando informes, antecedentes, soportes </w:t>
      </w:r>
      <w:r w:rsidRPr="0091587B">
        <w:rPr>
          <w:rFonts w:ascii="Verdana" w:hAnsi="Verdana"/>
          <w:sz w:val="22"/>
          <w:szCs w:val="22"/>
        </w:rPr>
        <w:lastRenderedPageBreak/>
        <w:t>documentales y demás información que resulte necesaria para garantizar la adecuada gestión administrativa de la Entidad, el cumplimiento de las decisiones judiciales, la defensa jurídica institucional y la coordinación entre las distintas dependencias del Ministerio del Interior.</w:t>
      </w:r>
    </w:p>
    <w:p w14:paraId="70424BAB"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b/>
          <w:bCs/>
          <w:sz w:val="22"/>
          <w:szCs w:val="22"/>
        </w:rPr>
        <w:t>Cuarto.</w:t>
      </w:r>
      <w:r w:rsidRPr="0091587B">
        <w:rPr>
          <w:rFonts w:ascii="Verdana" w:hAnsi="Verdana"/>
          <w:sz w:val="22"/>
          <w:szCs w:val="22"/>
        </w:rPr>
        <w:t xml:space="preserve"> Cualquier afirmación relacionada con presuntas presiones, intervenciones indebidas, favorecimientos particulares o actuaciones irregulares deberá ponerse en conocimiento de las autoridades competentes acompañada de los respectivos elementos de convicción, pues esta Secretaría General no puede emitir pronunciamientos sobre rumores, versiones o manifestaciones que carecen de respaldo probatorio.</w:t>
      </w:r>
    </w:p>
    <w:p w14:paraId="3A5DDBBA"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b/>
          <w:bCs/>
          <w:sz w:val="22"/>
          <w:szCs w:val="22"/>
        </w:rPr>
        <w:t>Quinto.</w:t>
      </w:r>
      <w:r w:rsidRPr="0091587B">
        <w:rPr>
          <w:rFonts w:ascii="Verdana" w:hAnsi="Verdana"/>
          <w:sz w:val="22"/>
          <w:szCs w:val="22"/>
        </w:rPr>
        <w:t xml:space="preserve"> El Ministerio del Interior reitera su compromiso permanente con la autonomía de las comunidades negras, afrocolombianas, raizales y palenqueras, con el respeto del debido proceso administrativo, la independencia técnica de sus dependencias misionales, la transparencia en las actuaciones administrativas y el estricto cumplimiento de las decisiones judiciales.</w:t>
      </w:r>
    </w:p>
    <w:p w14:paraId="3DC34B1B"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En consecuencia, la presente solicitud se resuelve precisando que esta Secretaría General continuará ejerciendo únicamente las competencias que el ordenamiento jurídico le atribuye, sin invadir ni sustituir las funciones técnicas y decisorias asignadas a la Dirección de Asuntos para Comunidades Negras, Afrocolombianas, Raizales y Palenqueras, al tiempo que seguirá desarrollando las labores de coordinación, seguimiento institucional y articulación administrativa que hacen parte de sus funciones legales.</w:t>
      </w:r>
    </w:p>
    <w:p w14:paraId="0825312A"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 xml:space="preserve">El Ministerio del Interior continuará garantizando que las actuaciones administrativas relacionadas con el Consejo Comunitario Mayor de </w:t>
      </w:r>
      <w:proofErr w:type="spellStart"/>
      <w:r w:rsidRPr="0091587B">
        <w:rPr>
          <w:rFonts w:ascii="Verdana" w:hAnsi="Verdana"/>
          <w:sz w:val="22"/>
          <w:szCs w:val="22"/>
        </w:rPr>
        <w:t>Nóvita</w:t>
      </w:r>
      <w:proofErr w:type="spellEnd"/>
      <w:r w:rsidRPr="0091587B">
        <w:rPr>
          <w:rFonts w:ascii="Verdana" w:hAnsi="Verdana"/>
          <w:sz w:val="22"/>
          <w:szCs w:val="22"/>
        </w:rPr>
        <w:t xml:space="preserve"> – COCOMAN sean adelantadas por las autoridades competentes, con estricta observancia de los principios de legalidad, imparcialidad, transparencia, buena fe, coordinación administrativa y respeto por las decisiones judiciales, preservando la confianza de las comunidades en las instituciones del Estado.</w:t>
      </w:r>
    </w:p>
    <w:p w14:paraId="15DBD062"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 xml:space="preserve">Finalmente, esta Secretaría General reitera su respeto por las comunidades negras, afrocolombianas, raizales y palenqueras y por las organizaciones que legítimamente las representan, así como su compromiso permanente con la </w:t>
      </w:r>
      <w:r w:rsidRPr="0091587B">
        <w:rPr>
          <w:rFonts w:ascii="Verdana" w:hAnsi="Verdana"/>
          <w:sz w:val="22"/>
          <w:szCs w:val="22"/>
        </w:rPr>
        <w:lastRenderedPageBreak/>
        <w:t>transparencia, la legalidad, el debido proceso y el estricto cumplimiento de las decisiones judiciales.</w:t>
      </w:r>
    </w:p>
    <w:p w14:paraId="2CD5F4F4" w14:textId="77777777" w:rsidR="0091587B" w:rsidRPr="0091587B" w:rsidRDefault="0091587B" w:rsidP="0091587B">
      <w:pPr>
        <w:pStyle w:val="isselectedend"/>
        <w:spacing w:line="276" w:lineRule="auto"/>
        <w:jc w:val="both"/>
        <w:rPr>
          <w:rFonts w:ascii="Verdana" w:hAnsi="Verdana"/>
          <w:sz w:val="22"/>
          <w:szCs w:val="22"/>
        </w:rPr>
      </w:pPr>
      <w:r w:rsidRPr="0091587B">
        <w:rPr>
          <w:rFonts w:ascii="Verdana" w:hAnsi="Verdana"/>
          <w:sz w:val="22"/>
          <w:szCs w:val="22"/>
        </w:rPr>
        <w:t>En ese sentido, expresa su disposición para que las actuaciones administrativas continúen desarrollándose dentro del marco constitucional y legal, con plena observancia de la autonomía funcional de las dependencias competentes, el respeto de los derechos de todos los intervinientes y las garantías propias del procedimiento administrativo.</w:t>
      </w:r>
    </w:p>
    <w:p w14:paraId="7BE73C56" w14:textId="574FD67F" w:rsidR="0091587B" w:rsidRDefault="0091587B" w:rsidP="00206D4B">
      <w:pPr>
        <w:pStyle w:val="isselectedend"/>
        <w:spacing w:line="276" w:lineRule="auto"/>
        <w:jc w:val="both"/>
        <w:rPr>
          <w:rFonts w:ascii="Verdana" w:hAnsi="Verdana"/>
          <w:sz w:val="22"/>
          <w:szCs w:val="22"/>
        </w:rPr>
      </w:pPr>
      <w:r w:rsidRPr="0091587B">
        <w:rPr>
          <w:rFonts w:ascii="Verdana" w:hAnsi="Verdana"/>
          <w:sz w:val="22"/>
          <w:szCs w:val="22"/>
        </w:rPr>
        <w:t>Con estos fundamentos se entiende atendida de manera integral, clara, precisa y de fondo la petición presentada, en los términos del artículo 23 de la Constitución Política y de la Ley 1755 de 2015, reiterando que esta Secretaría General continuará ejerciendo exclusivamente las funciones que le atribuye el ordenamiento jurídico, en estricto respeto de la distribución interna de competencias del Ministerio del Interior.</w:t>
      </w:r>
    </w:p>
    <w:p w14:paraId="0FA1F911" w14:textId="28B9D32D" w:rsidR="00206D4B" w:rsidRDefault="00DA29E5" w:rsidP="00206D4B">
      <w:pPr>
        <w:pStyle w:val="isselectedend"/>
        <w:spacing w:line="276" w:lineRule="auto"/>
        <w:jc w:val="both"/>
        <w:rPr>
          <w:rFonts w:ascii="Verdana" w:hAnsi="Verdana"/>
          <w:sz w:val="22"/>
          <w:szCs w:val="22"/>
        </w:rPr>
      </w:pPr>
      <w:r w:rsidRPr="00DA29E5">
        <w:rPr>
          <w:rFonts w:ascii="Verdana" w:hAnsi="Verdana"/>
          <w:sz w:val="22"/>
          <w:szCs w:val="22"/>
        </w:rPr>
        <w:t>Cordialmente,</w:t>
      </w:r>
    </w:p>
    <w:p w14:paraId="492E5D18" w14:textId="77777777" w:rsidR="00206D4B" w:rsidRDefault="00DA29E5" w:rsidP="00206D4B">
      <w:pPr>
        <w:pStyle w:val="isselectedend"/>
        <w:spacing w:before="0" w:beforeAutospacing="0" w:after="0" w:afterAutospacing="0" w:line="276" w:lineRule="auto"/>
        <w:jc w:val="both"/>
        <w:rPr>
          <w:rFonts w:ascii="Verdana" w:hAnsi="Verdana"/>
          <w:sz w:val="22"/>
          <w:szCs w:val="22"/>
        </w:rPr>
      </w:pPr>
      <w:r w:rsidRPr="00DA29E5">
        <w:rPr>
          <w:rFonts w:ascii="Verdana" w:hAnsi="Verdana"/>
          <w:b/>
          <w:bCs/>
          <w:sz w:val="22"/>
          <w:szCs w:val="22"/>
        </w:rPr>
        <w:t>NANCY STELLA PATIÑO LEÓN</w:t>
      </w:r>
    </w:p>
    <w:p w14:paraId="015D927E" w14:textId="2CE4B256" w:rsidR="00DA29E5" w:rsidRPr="0091587B" w:rsidRDefault="00DA29E5" w:rsidP="0091587B">
      <w:pPr>
        <w:pStyle w:val="isselectedend"/>
        <w:spacing w:before="0" w:beforeAutospacing="0" w:after="0" w:afterAutospacing="0" w:line="276" w:lineRule="auto"/>
        <w:jc w:val="both"/>
        <w:rPr>
          <w:rFonts w:ascii="Verdana" w:hAnsi="Verdana"/>
          <w:sz w:val="22"/>
          <w:szCs w:val="22"/>
        </w:rPr>
      </w:pPr>
      <w:r w:rsidRPr="00DA29E5">
        <w:rPr>
          <w:rFonts w:ascii="Verdana" w:hAnsi="Verdana"/>
          <w:sz w:val="22"/>
          <w:szCs w:val="22"/>
        </w:rPr>
        <w:t>Secretaria</w:t>
      </w:r>
      <w:r w:rsidR="00206D4B">
        <w:rPr>
          <w:rFonts w:ascii="Verdana" w:hAnsi="Verdana"/>
          <w:sz w:val="22"/>
          <w:szCs w:val="22"/>
        </w:rPr>
        <w:t xml:space="preserve"> General.</w:t>
      </w:r>
    </w:p>
    <w:p w14:paraId="7DC99E0C" w14:textId="77777777" w:rsidR="00DA29E5" w:rsidRDefault="00DA29E5" w:rsidP="00DA29E5">
      <w:pPr>
        <w:spacing w:line="276" w:lineRule="auto"/>
      </w:pPr>
    </w:p>
    <w:p w14:paraId="3AC12DFE" w14:textId="77777777" w:rsidR="00DA29E5" w:rsidRDefault="00DA29E5" w:rsidP="00DA29E5">
      <w:pPr>
        <w:spacing w:line="276" w:lineRule="auto"/>
      </w:pPr>
    </w:p>
    <w:p w14:paraId="200E436A" w14:textId="77777777" w:rsidR="00DA29E5" w:rsidRPr="00877A5F" w:rsidRDefault="00DA29E5" w:rsidP="00DA29E5">
      <w:pPr>
        <w:spacing w:line="276" w:lineRule="auto"/>
        <w:rPr>
          <w:sz w:val="22"/>
          <w:szCs w:val="22"/>
        </w:rPr>
      </w:pPr>
      <w:r w:rsidRPr="00877A5F">
        <w:rPr>
          <w:sz w:val="22"/>
          <w:szCs w:val="22"/>
        </w:rPr>
        <w:t>Proyectó. Alejandro Franco Castaño. Asesor.</w:t>
      </w:r>
    </w:p>
    <w:p w14:paraId="1D64A39B" w14:textId="77777777" w:rsidR="00CD1BB6" w:rsidRDefault="00CD1BB6"/>
    <w:sectPr w:rsidR="00CD1BB6" w:rsidSect="00DA29E5">
      <w:headerReference w:type="default" r:id="rId7"/>
      <w:footerReference w:type="default" r:id="rId8"/>
      <w:pgSz w:w="12240" w:h="15840"/>
      <w:pgMar w:top="2127" w:right="1701" w:bottom="1512"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842810" w14:textId="77777777" w:rsidR="00000000" w:rsidRDefault="00000000">
    <w:pPr>
      <w:pStyle w:val="Piedepgina"/>
      <w:jc w:val="right"/>
    </w:pPr>
    <w:r>
      <w:rPr>
        <w:noProof/>
      </w:rPr>
      <mc:AlternateContent>
        <mc:Choice Requires="wps">
          <w:drawing>
            <wp:anchor distT="0" distB="0" distL="114300" distR="114300" simplePos="0" relativeHeight="251660288" behindDoc="0" locked="0" layoutInCell="1" allowOverlap="1" wp14:anchorId="3FD1EEFB" wp14:editId="73C9DB7D">
              <wp:simplePos x="0" y="0"/>
              <wp:positionH relativeFrom="margin">
                <wp:align>center</wp:align>
              </wp:positionH>
              <wp:positionV relativeFrom="paragraph">
                <wp:posOffset>-235585</wp:posOffset>
              </wp:positionV>
              <wp:extent cx="6029325" cy="955675"/>
              <wp:effectExtent l="0" t="0" r="0" b="0"/>
              <wp:wrapNone/>
              <wp:docPr id="2" name="_x0000_s00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029325" cy="955675"/>
                      </a:xfrm>
                      <a:prstGeom prst="rect">
                        <a:avLst/>
                      </a:prstGeom>
                      <a:noFill/>
                      <a:ln>
                        <a:noFill/>
                      </a:ln>
                    </wps:spPr>
                    <wps:txbx>
                      <w:txbxContent>
                        <w:p w14:paraId="5E3D00B0" w14:textId="77777777" w:rsidR="00000000" w:rsidRDefault="00000000">
                          <w:pPr>
                            <w:spacing w:line="276" w:lineRule="auto"/>
                            <w:jc w:val="both"/>
                            <w:rPr>
                              <w:rFonts w:ascii="Verdana" w:hAnsi="Verdana"/>
                              <w:sz w:val="20"/>
                            </w:rPr>
                          </w:pPr>
                          <w:r>
                            <w:rPr>
                              <w:rFonts w:ascii="Verdana" w:hAnsi="Verdana"/>
                              <w:sz w:val="20"/>
                            </w:rPr>
                            <w:t>________________________________________________________________________</w:t>
                          </w:r>
                        </w:p>
                        <w:p w14:paraId="65504F34" w14:textId="77777777" w:rsidR="00000000" w:rsidRDefault="00000000">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54FB73FA" w14:textId="77777777" w:rsidR="00000000" w:rsidRDefault="00000000">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4D9D21D9" w14:textId="77777777" w:rsidR="00000000" w:rsidRDefault="00000000">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20286E7B" w14:textId="77777777" w:rsidR="00000000" w:rsidRDefault="00000000">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4A2326B2" w14:textId="77777777" w:rsidR="00000000" w:rsidRDefault="00000000">
                          <w:pPr>
                            <w:spacing w:line="276" w:lineRule="auto"/>
                            <w:jc w:val="both"/>
                            <w:rPr>
                              <w:rFonts w:ascii="Helvetica Light" w:hAnsi="Helvetica Light"/>
                              <w:sz w:val="18"/>
                            </w:rPr>
                          </w:pPr>
                          <w:r>
                            <w:rPr>
                              <w:rFonts w:ascii="Helvetica Light" w:hAnsi="Helvetica Light"/>
                              <w:sz w:val="18"/>
                            </w:rPr>
                            <w:t>www.mininterior.gov.co</w:t>
                          </w:r>
                        </w:p>
                        <w:p w14:paraId="4190557A" w14:textId="77777777" w:rsidR="00000000" w:rsidRDefault="00000000">
                          <w:pPr>
                            <w:spacing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3FD1EEFB" id="_x0000_s0002" o:spid="_x0000_s1026" style="position:absolute;left:0;text-align:left;margin-left:0;margin-top:-18.55pt;width:474.75pt;height:75.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" filled="f" stroked="f">
              <o:lock v:ext="edit" aspectratio="t"/>
              <v:textbox>
                <w:txbxContent>
                  <w:p w14:paraId="5E3D00B0" w14:textId="77777777" w:rsidR="00000000" w:rsidRDefault="00000000">
                    <w:pPr>
                      <w:spacing w:line="276" w:lineRule="auto"/>
                      <w:jc w:val="both"/>
                      <w:rPr>
                        <w:rFonts w:ascii="Verdana" w:hAnsi="Verdana"/>
                        <w:sz w:val="20"/>
                      </w:rPr>
                    </w:pPr>
                    <w:r>
                      <w:rPr>
                        <w:rFonts w:ascii="Verdana" w:hAnsi="Verdana"/>
                        <w:sz w:val="20"/>
                      </w:rPr>
                      <w:t>________________________________________________________________________</w:t>
                    </w:r>
                  </w:p>
                  <w:p w14:paraId="65504F34" w14:textId="77777777" w:rsidR="00000000" w:rsidRDefault="00000000">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54FB73FA" w14:textId="77777777" w:rsidR="00000000" w:rsidRDefault="00000000">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4D9D21D9" w14:textId="77777777" w:rsidR="00000000" w:rsidRDefault="00000000">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20286E7B" w14:textId="77777777" w:rsidR="00000000" w:rsidRDefault="00000000">
                    <w:pPr>
                      <w:spacing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4A2326B2" w14:textId="77777777" w:rsidR="00000000" w:rsidRDefault="00000000">
                    <w:pPr>
                      <w:spacing w:line="276" w:lineRule="auto"/>
                      <w:jc w:val="both"/>
                      <w:rPr>
                        <w:rFonts w:ascii="Helvetica Light" w:hAnsi="Helvetica Light"/>
                        <w:sz w:val="18"/>
                      </w:rPr>
                    </w:pPr>
                    <w:r>
                      <w:rPr>
                        <w:rFonts w:ascii="Helvetica Light" w:hAnsi="Helvetica Light"/>
                        <w:sz w:val="18"/>
                      </w:rPr>
                      <w:t>www.mininterior.gov.co</w:t>
                    </w:r>
                  </w:p>
                  <w:p w14:paraId="4190557A" w14:textId="77777777" w:rsidR="00000000" w:rsidRDefault="00000000">
                    <w:pPr>
                      <w:spacing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2B01A483" w14:textId="77777777" w:rsidR="00000000" w:rsidRDefault="00000000">
    <w:pPr>
      <w:spacing w:line="276" w:lineRule="auto"/>
      <w:jc w:val="both"/>
      <w:rPr>
        <w:rFonts w:ascii="Helvetica" w:hAnsi="Helvetica"/>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5C83BE" w14:textId="77777777" w:rsidR="00000000" w:rsidRDefault="00000000">
    <w:pPr>
      <w:pStyle w:val="Encabezado"/>
    </w:pPr>
    <w:r>
      <w:rPr>
        <w:noProof/>
        <w:lang w:eastAsia="es-CO"/>
      </w:rPr>
      <w:drawing>
        <wp:anchor distT="0" distB="0" distL="114300" distR="114300" simplePos="0" relativeHeight="251659264" behindDoc="1" locked="0" layoutInCell="1" allowOverlap="1" wp14:anchorId="1C399B47" wp14:editId="6906AAC3">
          <wp:simplePos x="0" y="0"/>
          <wp:positionH relativeFrom="margin">
            <wp:align>left</wp:align>
          </wp:positionH>
          <wp:positionV relativeFrom="paragraph">
            <wp:posOffset>-67310</wp:posOffset>
          </wp:positionV>
          <wp:extent cx="1234440" cy="1057910"/>
          <wp:effectExtent l="0" t="0" r="0" b="0"/>
          <wp:wrapNone/>
          <wp:docPr id="1" name="_x0000_s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3D36BCC2" w14:textId="77777777" w:rsidR="00000000" w:rsidRDefault="00000000">
    <w:pPr>
      <w:pStyle w:val="Encabezado"/>
    </w:pPr>
  </w:p>
  <w:p w14:paraId="77F422CF" w14:textId="77777777" w:rsidR="00000000" w:rsidRDefault="00000000">
    <w:pPr>
      <w:pStyle w:val="Encabezado"/>
    </w:pPr>
  </w:p>
  <w:p w14:paraId="6BE85236" w14:textId="77777777" w:rsidR="00000000" w:rsidRDefault="00000000">
    <w:pPr>
      <w:pStyle w:val="Encabezado"/>
    </w:pPr>
  </w:p>
  <w:p w14:paraId="4AA6DAED" w14:textId="77777777" w:rsidR="00000000" w:rsidRDefault="00000000">
    <w:pPr>
      <w:pStyle w:val="Encabezado"/>
    </w:pPr>
  </w:p>
  <w:p w14:paraId="7E2992EE" w14:textId="77777777" w:rsidR="00000000" w:rsidRDefault="00000000">
    <w:pPr>
      <w:pStyle w:val="Encabezado"/>
    </w:pPr>
  </w:p>
  <w:p w14:paraId="1BF6B6B0" w14:textId="77777777" w:rsidR="00000000" w:rsidRDefault="00000000">
    <w:pPr>
      <w:pStyle w:val="Encabezado"/>
    </w:pPr>
  </w:p>
  <w:p w14:paraId="62CB4BF0" w14:textId="77777777" w:rsidR="00000000" w:rsidRDefault="00000000">
    <w:pPr>
      <w:pStyle w:val="Encabezado"/>
    </w:pP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CB0317" w14:paraId="35D60C85" w14:textId="77777777">
      <w:trPr>
        <w:trHeight w:val="1408"/>
      </w:trPr>
      <w:tc>
        <w:tcPr>
          <w:tcW w:w="4537" w:type="dxa"/>
        </w:tcPr>
        <w:p w14:paraId="2C2D1366" w14:textId="77777777" w:rsidR="00000000" w:rsidRDefault="00000000">
          <w:pPr>
            <w:pStyle w:val="Encabezado"/>
            <w:tabs>
              <w:tab w:val="clear" w:pos="4419"/>
              <w:tab w:val="left" w:pos="7500"/>
            </w:tabs>
            <w:jc w:val="center"/>
            <w:rPr>
              <w:rFonts w:ascii="Helvetica Light" w:hAnsi="Helvetica Light"/>
              <w:sz w:val="18"/>
              <w:lang w:val="pt-BR" w:eastAsia="es-CO"/>
            </w:rPr>
          </w:pPr>
          <w:r>
            <w:rPr>
              <w:rFonts w:ascii="Helvetica Light" w:hAnsi="Helvetica Light"/>
              <w:sz w:val="18"/>
              <w:highlight w:val="white"/>
              <w:lang w:val="pt-BR"/>
            </w:rPr>
            <w:t>R3DkODE-39</w:t>
          </w:r>
        </w:p>
        <w:p w14:paraId="584E0865" w14:textId="77777777" w:rsidR="00000000" w:rsidRDefault="00000000">
          <w:pPr>
            <w:pStyle w:val="Encabezado"/>
            <w:tabs>
              <w:tab w:val="clear" w:pos="4419"/>
              <w:tab w:val="left" w:pos="7500"/>
            </w:tabs>
            <w:jc w:val="center"/>
            <w:rPr>
              <w:rFonts w:ascii="Helvetica Light" w:hAnsi="Helvetica Light"/>
              <w:sz w:val="18"/>
              <w:lang w:val="pt-BR"/>
            </w:rPr>
          </w:pPr>
        </w:p>
        <w:p w14:paraId="44A4EA73"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R4D1C4D0_1</w:t>
          </w:r>
        </w:p>
        <w:p w14:paraId="05C31CDD"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R4D1C4D0_2</w:t>
          </w:r>
        </w:p>
        <w:p w14:paraId="29371105"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R4D1C4D0_3</w:t>
          </w:r>
        </w:p>
        <w:p w14:paraId="4094B246"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R4D1C4D0_4</w:t>
          </w:r>
        </w:p>
        <w:p w14:paraId="23880FE2" w14:textId="77777777" w:rsidR="00000000" w:rsidRDefault="00000000">
          <w:pPr>
            <w:pStyle w:val="Encabezado"/>
          </w:pPr>
          <w:r>
            <w:rPr>
              <w:rFonts w:ascii="Helvetica Light" w:hAnsi="Helvetica Light"/>
              <w:sz w:val="14"/>
            </w:rPr>
            <w:t>R4D1C4D0_5</w:t>
          </w:r>
        </w:p>
      </w:tc>
    </w:tr>
  </w:tbl>
  <w:p w14:paraId="6FAB25BA" w14:textId="77777777" w:rsidR="00000000" w:rsidRDefault="000000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6FA5117"/>
    <w:multiLevelType w:val="multilevel"/>
    <w:tmpl w:val="3AF8A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2B308B"/>
    <w:multiLevelType w:val="multilevel"/>
    <w:tmpl w:val="0E4E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6305205">
    <w:abstractNumId w:val="1"/>
  </w:num>
  <w:num w:numId="2" w16cid:durableId="73651889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9E5"/>
    <w:rsid w:val="000F3776"/>
    <w:rsid w:val="00116EB5"/>
    <w:rsid w:val="00206D4B"/>
    <w:rsid w:val="006273D1"/>
    <w:rsid w:val="007947F6"/>
    <w:rsid w:val="0091587B"/>
    <w:rsid w:val="00CD1BB6"/>
    <w:rsid w:val="00D220AA"/>
    <w:rsid w:val="00D34AC6"/>
    <w:rsid w:val="00DA29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1940D16D"/>
  <w15:chartTrackingRefBased/>
  <w15:docId w15:val="{C8F1851E-ACAB-A445-A48B-693FFF74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9E5"/>
    <w:pPr>
      <w:spacing w:after="0" w:line="240" w:lineRule="auto"/>
    </w:pPr>
    <w:rPr>
      <w:rFonts w:ascii="Times New Roman" w:eastAsia="Times New Roman" w:hAnsi="Times New Roman" w:cs="Times New Roman"/>
      <w:kern w:val="0"/>
      <w:szCs w:val="20"/>
      <w:lang w:eastAsia="es-CO"/>
      <w14:ligatures w14:val="none"/>
    </w:rPr>
  </w:style>
  <w:style w:type="paragraph" w:styleId="Ttulo1">
    <w:name w:val="heading 1"/>
    <w:basedOn w:val="Normal"/>
    <w:next w:val="Normal"/>
    <w:link w:val="Ttulo1Car"/>
    <w:uiPriority w:val="9"/>
    <w:qFormat/>
    <w:rsid w:val="00DA29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A29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DA29E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A29E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A29E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A29E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A29E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A29E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A29E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A29E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A29E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DA29E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A29E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A29E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A29E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A29E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A29E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A29E5"/>
    <w:rPr>
      <w:rFonts w:eastAsiaTheme="majorEastAsia" w:cstheme="majorBidi"/>
      <w:color w:val="272727" w:themeColor="text1" w:themeTint="D8"/>
    </w:rPr>
  </w:style>
  <w:style w:type="paragraph" w:styleId="Ttulo">
    <w:name w:val="Title"/>
    <w:basedOn w:val="Normal"/>
    <w:next w:val="Normal"/>
    <w:link w:val="TtuloCar"/>
    <w:uiPriority w:val="10"/>
    <w:qFormat/>
    <w:rsid w:val="00DA29E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A29E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A29E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A29E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A29E5"/>
    <w:pPr>
      <w:spacing w:before="160"/>
      <w:jc w:val="center"/>
    </w:pPr>
    <w:rPr>
      <w:i/>
      <w:iCs/>
      <w:color w:val="404040" w:themeColor="text1" w:themeTint="BF"/>
    </w:rPr>
  </w:style>
  <w:style w:type="character" w:customStyle="1" w:styleId="CitaCar">
    <w:name w:val="Cita Car"/>
    <w:basedOn w:val="Fuentedeprrafopredeter"/>
    <w:link w:val="Cita"/>
    <w:uiPriority w:val="29"/>
    <w:rsid w:val="00DA29E5"/>
    <w:rPr>
      <w:i/>
      <w:iCs/>
      <w:color w:val="404040" w:themeColor="text1" w:themeTint="BF"/>
    </w:rPr>
  </w:style>
  <w:style w:type="paragraph" w:styleId="Prrafodelista">
    <w:name w:val="List Paragraph"/>
    <w:basedOn w:val="Normal"/>
    <w:uiPriority w:val="34"/>
    <w:qFormat/>
    <w:rsid w:val="00DA29E5"/>
    <w:pPr>
      <w:ind w:left="720"/>
      <w:contextualSpacing/>
    </w:pPr>
  </w:style>
  <w:style w:type="character" w:styleId="nfasisintenso">
    <w:name w:val="Intense Emphasis"/>
    <w:basedOn w:val="Fuentedeprrafopredeter"/>
    <w:uiPriority w:val="21"/>
    <w:qFormat/>
    <w:rsid w:val="00DA29E5"/>
    <w:rPr>
      <w:i/>
      <w:iCs/>
      <w:color w:val="0F4761" w:themeColor="accent1" w:themeShade="BF"/>
    </w:rPr>
  </w:style>
  <w:style w:type="paragraph" w:styleId="Citadestacada">
    <w:name w:val="Intense Quote"/>
    <w:basedOn w:val="Normal"/>
    <w:next w:val="Normal"/>
    <w:link w:val="CitadestacadaCar"/>
    <w:uiPriority w:val="30"/>
    <w:qFormat/>
    <w:rsid w:val="00DA29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A29E5"/>
    <w:rPr>
      <w:i/>
      <w:iCs/>
      <w:color w:val="0F4761" w:themeColor="accent1" w:themeShade="BF"/>
    </w:rPr>
  </w:style>
  <w:style w:type="character" w:styleId="Referenciaintensa">
    <w:name w:val="Intense Reference"/>
    <w:basedOn w:val="Fuentedeprrafopredeter"/>
    <w:uiPriority w:val="32"/>
    <w:qFormat/>
    <w:rsid w:val="00DA29E5"/>
    <w:rPr>
      <w:b/>
      <w:bCs/>
      <w:smallCaps/>
      <w:color w:val="0F4761" w:themeColor="accent1" w:themeShade="BF"/>
      <w:spacing w:val="5"/>
    </w:rPr>
  </w:style>
  <w:style w:type="paragraph" w:styleId="Encabezado">
    <w:name w:val="header"/>
    <w:basedOn w:val="Normal"/>
    <w:link w:val="EncabezadoCar"/>
    <w:qFormat/>
    <w:rsid w:val="00DA29E5"/>
    <w:pPr>
      <w:tabs>
        <w:tab w:val="center" w:pos="4419"/>
        <w:tab w:val="right" w:pos="8838"/>
      </w:tabs>
    </w:pPr>
    <w:rPr>
      <w:rFonts w:ascii="Calibri" w:hAnsi="Calibri"/>
      <w:sz w:val="22"/>
      <w:lang w:eastAsia="en-US"/>
    </w:rPr>
  </w:style>
  <w:style w:type="character" w:customStyle="1" w:styleId="EncabezadoCar">
    <w:name w:val="Encabezado Car"/>
    <w:basedOn w:val="Fuentedeprrafopredeter"/>
    <w:link w:val="Encabezado"/>
    <w:rsid w:val="00DA29E5"/>
    <w:rPr>
      <w:rFonts w:ascii="Calibri" w:eastAsia="Times New Roman" w:hAnsi="Calibri" w:cs="Times New Roman"/>
      <w:kern w:val="0"/>
      <w:sz w:val="22"/>
      <w:szCs w:val="20"/>
      <w14:ligatures w14:val="none"/>
    </w:rPr>
  </w:style>
  <w:style w:type="paragraph" w:styleId="Piedepgina">
    <w:name w:val="footer"/>
    <w:basedOn w:val="Normal"/>
    <w:link w:val="PiedepginaCar"/>
    <w:qFormat/>
    <w:rsid w:val="00DA29E5"/>
    <w:pPr>
      <w:tabs>
        <w:tab w:val="center" w:pos="4419"/>
        <w:tab w:val="right" w:pos="8838"/>
      </w:tabs>
    </w:pPr>
    <w:rPr>
      <w:rFonts w:ascii="Calibri" w:hAnsi="Calibri"/>
      <w:sz w:val="22"/>
      <w:lang w:eastAsia="en-US"/>
    </w:rPr>
  </w:style>
  <w:style w:type="character" w:customStyle="1" w:styleId="PiedepginaCar">
    <w:name w:val="Pie de página Car"/>
    <w:basedOn w:val="Fuentedeprrafopredeter"/>
    <w:link w:val="Piedepgina"/>
    <w:rsid w:val="00DA29E5"/>
    <w:rPr>
      <w:rFonts w:ascii="Calibri" w:eastAsia="Times New Roman" w:hAnsi="Calibri" w:cs="Times New Roman"/>
      <w:kern w:val="0"/>
      <w:sz w:val="22"/>
      <w:szCs w:val="20"/>
      <w14:ligatures w14:val="none"/>
    </w:rPr>
  </w:style>
  <w:style w:type="paragraph" w:styleId="Sinespaciado">
    <w:name w:val="No Spacing"/>
    <w:link w:val="SinespaciadoCar"/>
    <w:qFormat/>
    <w:rsid w:val="00DA29E5"/>
    <w:pPr>
      <w:spacing w:after="0" w:line="240" w:lineRule="auto"/>
    </w:pPr>
    <w:rPr>
      <w:rFonts w:ascii="Calibri" w:eastAsia="Times New Roman" w:hAnsi="Calibri" w:cs="Times New Roman"/>
      <w:kern w:val="0"/>
      <w:sz w:val="22"/>
      <w:szCs w:val="20"/>
      <w14:ligatures w14:val="none"/>
    </w:rPr>
  </w:style>
  <w:style w:type="paragraph" w:styleId="NormalWeb">
    <w:name w:val="Normal (Web)"/>
    <w:basedOn w:val="Normal"/>
    <w:next w:val="Normal"/>
    <w:uiPriority w:val="99"/>
    <w:rsid w:val="00DA29E5"/>
    <w:pPr>
      <w:spacing w:before="100" w:beforeAutospacing="1" w:after="100" w:afterAutospacing="1"/>
    </w:pPr>
  </w:style>
  <w:style w:type="character" w:styleId="Hipervnculo">
    <w:name w:val="Hyperlink"/>
    <w:basedOn w:val="Fuentedeprrafopredeter"/>
    <w:rsid w:val="00DA29E5"/>
    <w:rPr>
      <w:color w:val="467886" w:themeColor="hyperlink"/>
      <w:u w:val="single"/>
    </w:rPr>
  </w:style>
  <w:style w:type="character" w:customStyle="1" w:styleId="SinespaciadoCar">
    <w:name w:val="Sin espaciado Car"/>
    <w:link w:val="Sinespaciado"/>
    <w:rsid w:val="00DA29E5"/>
    <w:rPr>
      <w:rFonts w:ascii="Calibri" w:eastAsia="Times New Roman" w:hAnsi="Calibri" w:cs="Times New Roman"/>
      <w:kern w:val="0"/>
      <w:sz w:val="22"/>
      <w:szCs w:val="20"/>
      <w14:ligatures w14:val="none"/>
    </w:rPr>
  </w:style>
  <w:style w:type="character" w:styleId="Fuerte">
    <w:name w:val="Strong"/>
    <w:basedOn w:val="Fuentedeprrafopredeter"/>
    <w:uiPriority w:val="22"/>
    <w:qFormat/>
    <w:rsid w:val="00DA29E5"/>
    <w:rPr>
      <w:b/>
    </w:rPr>
  </w:style>
  <w:style w:type="paragraph" w:customStyle="1" w:styleId="isselectedend">
    <w:name w:val="isselectedend"/>
    <w:basedOn w:val="Normal"/>
    <w:rsid w:val="00DA29E5"/>
    <w:pPr>
      <w:spacing w:before="100" w:beforeAutospacing="1" w:after="100" w:afterAutospacing="1"/>
    </w:pPr>
    <w:rPr>
      <w:szCs w:val="24"/>
      <w:lang w:eastAsia="es-MX"/>
    </w:rPr>
  </w:style>
  <w:style w:type="character" w:styleId="Mencinsinresolver">
    <w:name w:val="Unresolved Mention"/>
    <w:basedOn w:val="Fuentedeprrafopredeter"/>
    <w:uiPriority w:val="99"/>
    <w:semiHidden/>
    <w:unhideWhenUsed/>
    <w:rsid w:val="00206D4B"/>
    <w:rPr>
      <w:color w:val="605E5C"/>
      <w:shd w:val="clear" w:color="auto" w:fill="E1DFDD"/>
    </w:rPr>
  </w:style>
  <w:style w:type="character" w:styleId="Hipervnculovisitado">
    <w:name w:val="FollowedHyperlink"/>
    <w:basedOn w:val="Fuentedeprrafopredeter"/>
    <w:uiPriority w:val="99"/>
    <w:semiHidden/>
    <w:unhideWhenUsed/>
    <w:rsid w:val="00206D4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miafron@gmail.com" TargetMode="External"/><Relationship Id="rId5" Type="http://schemas.openxmlformats.org/officeDocument/2006/relationships/hyperlink" Target="mailto:scocomannovitachoco@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1447</Words>
  <Characters>8019</Characters>
  <Application>Microsoft Office Word</Application>
  <DocSecurity>0</DocSecurity>
  <Lines>320</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franco castaño</dc:creator>
  <cp:keywords/>
  <dc:description/>
  <cp:lastModifiedBy>alejandro franco castaño</cp:lastModifiedBy>
  <cp:revision>2</cp:revision>
  <dcterms:created xsi:type="dcterms:W3CDTF">2026-07-03T22:03:00Z</dcterms:created>
  <dcterms:modified xsi:type="dcterms:W3CDTF">2026-07-03T22:03:00Z</dcterms:modified>
</cp:coreProperties>
</file>